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31" w:rsidRPr="00752E31" w:rsidRDefault="00752E31" w:rsidP="00752E31">
      <w:pPr>
        <w:shd w:val="clear" w:color="auto" w:fill="FFFFFF"/>
        <w:spacing w:before="60" w:after="60" w:line="600" w:lineRule="atLeast"/>
        <w:outlineLvl w:val="2"/>
        <w:rPr>
          <w:rFonts w:ascii="Helvetica" w:eastAsia="Times New Roman" w:hAnsi="Helvetica" w:cs="Helvetica"/>
          <w:b/>
          <w:bCs/>
          <w:sz w:val="21"/>
          <w:szCs w:val="21"/>
        </w:rPr>
      </w:pPr>
      <w:r>
        <w:rPr>
          <w:rFonts w:ascii="Helvetica" w:eastAsia="Times New Roman" w:hAnsi="Helvetica" w:cs="Helvetica"/>
          <w:b/>
          <w:bCs/>
          <w:sz w:val="21"/>
          <w:szCs w:val="21"/>
          <w:u w:val="single"/>
        </w:rPr>
        <w:t>Firmware update on SX/D</w:t>
      </w:r>
      <w:bookmarkStart w:id="0" w:name="_GoBack"/>
      <w:bookmarkEnd w:id="0"/>
      <w:r>
        <w:rPr>
          <w:rFonts w:ascii="Helvetica" w:eastAsia="Times New Roman" w:hAnsi="Helvetica" w:cs="Helvetica"/>
          <w:b/>
          <w:bCs/>
          <w:sz w:val="21"/>
          <w:szCs w:val="21"/>
          <w:u w:val="single"/>
        </w:rPr>
        <w:t>X</w:t>
      </w:r>
      <w:r w:rsidRPr="00752E31">
        <w:rPr>
          <w:rFonts w:ascii="Helvetica" w:eastAsia="Times New Roman" w:hAnsi="Helvetica" w:cs="Helvetica"/>
          <w:b/>
          <w:bCs/>
          <w:sz w:val="21"/>
          <w:szCs w:val="21"/>
          <w:u w:val="single"/>
        </w:rPr>
        <w:t>/FX series using a USB Flash Drive</w:t>
      </w:r>
    </w:p>
    <w:p w:rsidR="00752E31" w:rsidRPr="00752E31" w:rsidRDefault="00752E31" w:rsidP="00752E31">
      <w:p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Before upgrading Firmware on </w:t>
      </w:r>
      <w:r w:rsidRPr="00752E31">
        <w:rPr>
          <w:rFonts w:ascii="Helvetica" w:eastAsia="Times New Roman" w:hAnsi="Helvetica" w:cs="Helvetica"/>
          <w:color w:val="333333"/>
          <w:sz w:val="20"/>
          <w:szCs w:val="20"/>
        </w:rPr>
        <w:t>Total Station, Please make sure to have the following items:</w:t>
      </w:r>
    </w:p>
    <w:p w:rsidR="00752E31" w:rsidRPr="00752E31" w:rsidRDefault="00752E31" w:rsidP="00752E3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Fully charged Battery</w:t>
      </w:r>
    </w:p>
    <w:p w:rsidR="00752E31" w:rsidRPr="00752E31" w:rsidRDefault="00752E31" w:rsidP="00752E3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USB flash drive 32GB or smaller.</w:t>
      </w:r>
    </w:p>
    <w:p w:rsidR="00752E31" w:rsidRPr="00752E31" w:rsidRDefault="00752E31" w:rsidP="00752E3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Total Station to update.</w:t>
      </w:r>
    </w:p>
    <w:p w:rsidR="00752E31" w:rsidRDefault="00752E31" w:rsidP="00752E3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Access to internet to download set up file or </w:t>
      </w:r>
      <w:r w:rsidRPr="00752E31">
        <w:rPr>
          <w:rFonts w:ascii="Helvetica" w:eastAsia="Times New Roman" w:hAnsi="Helvetica" w:cs="Helvetica"/>
          <w:b/>
          <w:bCs/>
          <w:color w:val="333333"/>
          <w:sz w:val="20"/>
          <w:szCs w:val="20"/>
        </w:rPr>
        <w:t>Setup</w:t>
      </w:r>
      <w:r w:rsidRPr="00752E31">
        <w:rPr>
          <w:rFonts w:ascii="Helvetica" w:eastAsia="Times New Roman" w:hAnsi="Helvetica" w:cs="Helvetica"/>
          <w:color w:val="333333"/>
          <w:sz w:val="20"/>
          <w:szCs w:val="20"/>
        </w:rPr>
        <w:t> file itself.</w:t>
      </w:r>
    </w:p>
    <w:p w:rsidR="00752E31" w:rsidRPr="00752E31" w:rsidRDefault="00752E31" w:rsidP="00752E31">
      <w:pPr>
        <w:shd w:val="clear" w:color="auto" w:fill="FFFFFF"/>
        <w:spacing w:before="60" w:after="60" w:line="600" w:lineRule="atLeast"/>
        <w:outlineLvl w:val="2"/>
        <w:rPr>
          <w:rFonts w:ascii="Helvetica" w:eastAsia="Times New Roman" w:hAnsi="Helvetica" w:cs="Helvetica"/>
          <w:b/>
          <w:bCs/>
          <w:sz w:val="21"/>
          <w:szCs w:val="21"/>
        </w:rPr>
      </w:pPr>
      <w:r w:rsidRPr="00752E31">
        <w:rPr>
          <w:rFonts w:ascii="Helvetica" w:eastAsia="Times New Roman" w:hAnsi="Helvetica" w:cs="Helvetica"/>
          <w:b/>
          <w:bCs/>
          <w:sz w:val="21"/>
          <w:szCs w:val="21"/>
        </w:rPr>
        <w:t>Procedure</w:t>
      </w:r>
    </w:p>
    <w:p w:rsidR="00752E31" w:rsidRPr="00752E31" w:rsidRDefault="00752E31" w:rsidP="00752E3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Download setup file from </w:t>
      </w:r>
      <w:hyperlink r:id="rId5" w:history="1">
        <w:r w:rsidRPr="00752E31">
          <w:rPr>
            <w:rFonts w:ascii="Helvetica" w:eastAsia="Times New Roman" w:hAnsi="Helvetica" w:cs="Helvetica"/>
            <w:sz w:val="20"/>
            <w:szCs w:val="20"/>
          </w:rPr>
          <w:t>TS Shield website</w:t>
        </w:r>
      </w:hyperlink>
      <w:r w:rsidRPr="00752E31">
        <w:rPr>
          <w:rFonts w:ascii="Helvetica" w:eastAsia="Times New Roman" w:hAnsi="Helvetica" w:cs="Helvetica"/>
          <w:sz w:val="20"/>
          <w:szCs w:val="20"/>
        </w:rPr>
        <w:t xml:space="preserve"> </w:t>
      </w:r>
      <w:r>
        <w:rPr>
          <w:rFonts w:ascii="Helvetica" w:eastAsia="Times New Roman" w:hAnsi="Helvetica" w:cs="Helvetica"/>
          <w:color w:val="333333"/>
          <w:sz w:val="20"/>
          <w:szCs w:val="20"/>
        </w:rPr>
        <w:t>or Sokkia Care site.</w:t>
      </w:r>
    </w:p>
    <w:p w:rsidR="00752E31" w:rsidRPr="00752E31" w:rsidRDefault="00752E31" w:rsidP="00752E3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Load the set up file on the USB make sure that the files is unzipped and place it in the root directory of the USB. Make sure to name the file correctly, typically using the Format:</w:t>
      </w:r>
      <w:r w:rsidRPr="00752E31">
        <w:rPr>
          <w:rFonts w:ascii="Helvetica" w:eastAsia="Times New Roman" w:hAnsi="Helvetica" w:cs="Helvetica"/>
          <w:b/>
          <w:bCs/>
          <w:color w:val="333333"/>
          <w:sz w:val="20"/>
          <w:szCs w:val="20"/>
        </w:rPr>
        <w:t>SETUP_</w:t>
      </w:r>
      <w:r w:rsidRPr="00752E31">
        <w:rPr>
          <w:rFonts w:ascii="Helvetica" w:eastAsia="Times New Roman" w:hAnsi="Helvetica" w:cs="Helvetica"/>
          <w:i/>
          <w:iCs/>
          <w:color w:val="333333"/>
          <w:sz w:val="20"/>
          <w:szCs w:val="20"/>
        </w:rPr>
        <w:t>DATEXXXXX</w:t>
      </w:r>
      <w:r w:rsidRPr="00752E31">
        <w:rPr>
          <w:rFonts w:ascii="Helvetica" w:eastAsia="Times New Roman" w:hAnsi="Helvetica" w:cs="Helvetica"/>
          <w:color w:val="333333"/>
          <w:sz w:val="20"/>
          <w:szCs w:val="20"/>
        </w:rPr>
        <w:t>.exe</w:t>
      </w:r>
    </w:p>
    <w:p w:rsidR="00752E31" w:rsidRPr="00752E31" w:rsidRDefault="00752E31" w:rsidP="00752E3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Connect USB stick to Total Station with Total Station powered off.</w:t>
      </w:r>
    </w:p>
    <w:p w:rsidR="00752E31" w:rsidRDefault="00752E31" w:rsidP="00752E3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Power on the Total Station in </w:t>
      </w:r>
      <w:r w:rsidRPr="00752E31">
        <w:rPr>
          <w:rFonts w:ascii="Helvetica" w:eastAsia="Times New Roman" w:hAnsi="Helvetica" w:cs="Helvetica"/>
          <w:b/>
          <w:bCs/>
          <w:color w:val="333333"/>
          <w:sz w:val="20"/>
          <w:szCs w:val="20"/>
        </w:rPr>
        <w:t>Update Mode</w:t>
      </w:r>
      <w:r w:rsidRPr="00752E31">
        <w:rPr>
          <w:rFonts w:ascii="Helvetica" w:eastAsia="Times New Roman" w:hAnsi="Helvetica" w:cs="Helvetica"/>
          <w:color w:val="333333"/>
          <w:sz w:val="20"/>
          <w:szCs w:val="20"/>
        </w:rPr>
        <w:t>. To do this press: </w:t>
      </w:r>
      <w:r w:rsidRPr="00752E31">
        <w:rPr>
          <w:rFonts w:ascii="Helvetica" w:eastAsia="Times New Roman" w:hAnsi="Helvetica" w:cs="Helvetica"/>
          <w:b/>
          <w:bCs/>
          <w:color w:val="333333"/>
          <w:sz w:val="20"/>
          <w:szCs w:val="20"/>
        </w:rPr>
        <w:t>LIGHT + PRISM + POWER.</w:t>
      </w:r>
      <w:r w:rsidRPr="00752E31">
        <w:rPr>
          <w:rFonts w:ascii="Helvetica" w:eastAsia="Times New Roman" w:hAnsi="Helvetica" w:cs="Helvetica"/>
          <w:b/>
          <w:bCs/>
          <w:color w:val="333333"/>
          <w:sz w:val="20"/>
          <w:szCs w:val="20"/>
        </w:rPr>
        <w:br/>
      </w:r>
    </w:p>
    <w:p w:rsidR="00752E31" w:rsidRDefault="00752E31" w:rsidP="00752E31">
      <w:p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752E31">
        <w:rPr>
          <w:rFonts w:ascii="Helvetica" w:eastAsia="Times New Roman" w:hAnsi="Helvetica" w:cs="Helvetica"/>
          <w:noProof/>
          <w:color w:val="333333"/>
          <w:sz w:val="20"/>
          <w:szCs w:val="20"/>
        </w:rPr>
        <w:drawing>
          <wp:inline distT="0" distB="0" distL="0" distR="0">
            <wp:extent cx="42576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2371725"/>
                    </a:xfrm>
                    <a:prstGeom prst="rect">
                      <a:avLst/>
                    </a:prstGeom>
                    <a:noFill/>
                    <a:ln>
                      <a:noFill/>
                    </a:ln>
                  </pic:spPr>
                </pic:pic>
              </a:graphicData>
            </a:graphic>
          </wp:inline>
        </w:drawing>
      </w:r>
    </w:p>
    <w:p w:rsidR="00752E31" w:rsidRPr="00752E31" w:rsidRDefault="00752E31" w:rsidP="00752E31">
      <w:pPr>
        <w:pStyle w:val="ListParagraph"/>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752E31">
        <w:rPr>
          <w:rFonts w:ascii="Helvetica" w:eastAsia="Times New Roman" w:hAnsi="Helvetica" w:cs="Helvetica"/>
          <w:color w:val="333333"/>
          <w:sz w:val="20"/>
          <w:szCs w:val="20"/>
        </w:rPr>
        <w:t>Follow instructions of install wizard</w:t>
      </w:r>
    </w:p>
    <w:p w:rsidR="00752E31" w:rsidRPr="00752E31" w:rsidRDefault="00752E31" w:rsidP="00752E31">
      <w:pPr>
        <w:pStyle w:val="ListParagraph"/>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Do NOT</w:t>
      </w:r>
      <w:r w:rsidRPr="00752E31">
        <w:rPr>
          <w:rFonts w:ascii="Helvetica" w:eastAsia="Times New Roman" w:hAnsi="Helvetica" w:cs="Helvetica"/>
          <w:color w:val="333333"/>
          <w:sz w:val="20"/>
          <w:szCs w:val="20"/>
        </w:rPr>
        <w:t xml:space="preserve"> power off the Total Station until process is complete – it takes about 12 minutes.</w:t>
      </w:r>
    </w:p>
    <w:p w:rsidR="00752E31" w:rsidRPr="00752E31" w:rsidRDefault="00752E31" w:rsidP="00752E31">
      <w:pPr>
        <w:shd w:val="clear" w:color="auto" w:fill="FFFFFF"/>
        <w:spacing w:before="60" w:after="60" w:line="600" w:lineRule="atLeast"/>
        <w:ind w:left="375"/>
        <w:outlineLvl w:val="2"/>
        <w:rPr>
          <w:rFonts w:ascii="inherit" w:eastAsia="Times New Roman" w:hAnsi="inherit" w:cs="Helvetica"/>
          <w:b/>
          <w:bCs/>
          <w:color w:val="333333"/>
          <w:sz w:val="21"/>
          <w:szCs w:val="21"/>
        </w:rPr>
      </w:pPr>
      <w:r w:rsidRPr="00752E31">
        <w:rPr>
          <w:rFonts w:ascii="inherit" w:eastAsia="Times New Roman" w:hAnsi="inherit" w:cs="Helvetica"/>
          <w:b/>
          <w:bCs/>
          <w:noProof/>
          <w:color w:val="333333"/>
          <w:sz w:val="21"/>
          <w:szCs w:val="21"/>
        </w:rPr>
        <mc:AlternateContent>
          <mc:Choice Requires="wps">
            <w:drawing>
              <wp:inline distT="0" distB="0" distL="0" distR="0">
                <wp:extent cx="304800" cy="304800"/>
                <wp:effectExtent l="0" t="0" r="0" b="0"/>
                <wp:docPr id="1" name="Rectangle 1" descr="http://topconcare.com/en/training/guides/tsshield-offline-update-firmware-using-usb-flash-dr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D68A6" id="Rectangle 1" o:spid="_x0000_s1026" alt="http://topconcare.com/en/training/guides/tsshield-offline-update-firmware-using-usb-flash-dri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RuLl9wIA&#10;ACA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752E31" w:rsidRPr="00752E31" w:rsidRDefault="00752E31" w:rsidP="00752E31">
      <w:pPr>
        <w:shd w:val="clear" w:color="auto" w:fill="FFFFFF"/>
        <w:spacing w:before="100" w:beforeAutospacing="1" w:after="100" w:afterAutospacing="1" w:line="300" w:lineRule="atLeast"/>
        <w:rPr>
          <w:rFonts w:ascii="Helvetica" w:eastAsia="Times New Roman" w:hAnsi="Helvetica" w:cs="Helvetica"/>
          <w:color w:val="333333"/>
          <w:sz w:val="20"/>
          <w:szCs w:val="20"/>
        </w:rPr>
      </w:pPr>
    </w:p>
    <w:p w:rsidR="002A18A5" w:rsidRDefault="002A18A5"/>
    <w:sectPr w:rsidR="002A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F0F96"/>
    <w:multiLevelType w:val="multilevel"/>
    <w:tmpl w:val="24D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93340"/>
    <w:multiLevelType w:val="multilevel"/>
    <w:tmpl w:val="D32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13B31"/>
    <w:multiLevelType w:val="hybridMultilevel"/>
    <w:tmpl w:val="11D0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31"/>
    <w:rsid w:val="002A18A5"/>
    <w:rsid w:val="0075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898F-50A5-4D13-BEDA-EFE9A31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2E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E3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2E31"/>
  </w:style>
  <w:style w:type="character" w:styleId="Hyperlink">
    <w:name w:val="Hyperlink"/>
    <w:basedOn w:val="DefaultParagraphFont"/>
    <w:uiPriority w:val="99"/>
    <w:semiHidden/>
    <w:unhideWhenUsed/>
    <w:rsid w:val="00752E31"/>
    <w:rPr>
      <w:color w:val="0000FF"/>
      <w:u w:val="single"/>
    </w:rPr>
  </w:style>
  <w:style w:type="character" w:styleId="Strong">
    <w:name w:val="Strong"/>
    <w:basedOn w:val="DefaultParagraphFont"/>
    <w:uiPriority w:val="22"/>
    <w:qFormat/>
    <w:rsid w:val="00752E31"/>
    <w:rPr>
      <w:b/>
      <w:bCs/>
    </w:rPr>
  </w:style>
  <w:style w:type="character" w:styleId="Emphasis">
    <w:name w:val="Emphasis"/>
    <w:basedOn w:val="DefaultParagraphFont"/>
    <w:uiPriority w:val="20"/>
    <w:qFormat/>
    <w:rsid w:val="00752E31"/>
    <w:rPr>
      <w:i/>
      <w:iCs/>
    </w:rPr>
  </w:style>
  <w:style w:type="paragraph" w:styleId="ListParagraph">
    <w:name w:val="List Paragraph"/>
    <w:basedOn w:val="Normal"/>
    <w:uiPriority w:val="34"/>
    <w:qFormat/>
    <w:rsid w:val="0075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2010">
      <w:bodyDiv w:val="1"/>
      <w:marLeft w:val="0"/>
      <w:marRight w:val="0"/>
      <w:marTop w:val="0"/>
      <w:marBottom w:val="0"/>
      <w:divBdr>
        <w:top w:val="none" w:sz="0" w:space="0" w:color="auto"/>
        <w:left w:val="none" w:sz="0" w:space="0" w:color="auto"/>
        <w:bottom w:val="none" w:sz="0" w:space="0" w:color="auto"/>
        <w:right w:val="none" w:sz="0" w:space="0" w:color="auto"/>
      </w:divBdr>
    </w:div>
    <w:div w:id="9325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tsshield.tierra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Topcon</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Reschke</dc:creator>
  <cp:keywords/>
  <dc:description/>
  <cp:lastModifiedBy>Matt Reschke</cp:lastModifiedBy>
  <cp:revision>1</cp:revision>
  <dcterms:created xsi:type="dcterms:W3CDTF">2016-01-22T19:43:00Z</dcterms:created>
  <dcterms:modified xsi:type="dcterms:W3CDTF">2016-01-22T19:46:00Z</dcterms:modified>
</cp:coreProperties>
</file>